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49" w:rsidRDefault="00E76749" w:rsidP="00144116">
      <w:pPr>
        <w:pStyle w:val="NormalWeb"/>
        <w:spacing w:before="0" w:beforeAutospacing="0" w:after="0" w:afterAutospacing="0" w:line="480" w:lineRule="auto"/>
        <w:jc w:val="center"/>
        <w:rPr>
          <w:color w:val="0E101A"/>
        </w:rPr>
      </w:pPr>
    </w:p>
    <w:p w:rsidR="00144116" w:rsidRDefault="00144116" w:rsidP="00144116">
      <w:pPr>
        <w:pStyle w:val="NormalWeb"/>
        <w:spacing w:before="0" w:beforeAutospacing="0" w:after="0" w:afterAutospacing="0" w:line="480" w:lineRule="auto"/>
        <w:jc w:val="center"/>
        <w:rPr>
          <w:color w:val="0E101A"/>
        </w:rPr>
      </w:pPr>
      <w:r>
        <w:rPr>
          <w:color w:val="0E101A"/>
        </w:rPr>
        <w:t>Student</w:t>
      </w:r>
    </w:p>
    <w:p w:rsidR="00144116" w:rsidRDefault="00144116" w:rsidP="00144116">
      <w:pPr>
        <w:pStyle w:val="NormalWeb"/>
        <w:spacing w:before="0" w:beforeAutospacing="0" w:after="0" w:afterAutospacing="0" w:line="480" w:lineRule="auto"/>
        <w:jc w:val="center"/>
        <w:rPr>
          <w:color w:val="0E101A"/>
        </w:rPr>
      </w:pPr>
      <w:r>
        <w:rPr>
          <w:color w:val="0E101A"/>
        </w:rPr>
        <w:t>Institution</w:t>
      </w:r>
    </w:p>
    <w:p w:rsidR="00144116" w:rsidRDefault="00144116" w:rsidP="00144116">
      <w:pPr>
        <w:pStyle w:val="NormalWeb"/>
        <w:spacing w:before="0" w:beforeAutospacing="0" w:after="0" w:afterAutospacing="0" w:line="480" w:lineRule="auto"/>
        <w:jc w:val="center"/>
        <w:rPr>
          <w:color w:val="0E101A"/>
        </w:rPr>
      </w:pPr>
      <w:r>
        <w:rPr>
          <w:color w:val="0E101A"/>
        </w:rPr>
        <w:t>Course</w:t>
      </w:r>
    </w:p>
    <w:p w:rsidR="00144116" w:rsidRDefault="00144116" w:rsidP="00144116">
      <w:pPr>
        <w:pStyle w:val="NormalWeb"/>
        <w:spacing w:before="0" w:beforeAutospacing="0" w:after="0" w:afterAutospacing="0" w:line="480" w:lineRule="auto"/>
        <w:jc w:val="center"/>
        <w:rPr>
          <w:color w:val="0E101A"/>
        </w:rPr>
      </w:pPr>
      <w:r>
        <w:rPr>
          <w:color w:val="0E101A"/>
        </w:rPr>
        <w:t>Date</w:t>
      </w: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p>
    <w:p w:rsidR="00144116" w:rsidRDefault="00144116" w:rsidP="00E76749">
      <w:pPr>
        <w:pStyle w:val="NormalWeb"/>
        <w:spacing w:before="0" w:beforeAutospacing="0" w:after="0" w:afterAutospacing="0" w:line="480" w:lineRule="auto"/>
        <w:rPr>
          <w:color w:val="0E101A"/>
        </w:rPr>
      </w:pPr>
      <w:r>
        <w:rPr>
          <w:color w:val="0E101A"/>
        </w:rPr>
        <w:br w:type="page"/>
      </w:r>
    </w:p>
    <w:p w:rsidR="00295191" w:rsidRPr="00295191" w:rsidRDefault="00295191" w:rsidP="00295191">
      <w:pPr>
        <w:pStyle w:val="NormalWeb"/>
        <w:spacing w:after="0" w:line="480" w:lineRule="auto"/>
        <w:ind w:firstLine="720"/>
        <w:jc w:val="both"/>
        <w:rPr>
          <w:color w:val="0E101A"/>
        </w:rPr>
      </w:pPr>
      <w:r w:rsidRPr="00295191">
        <w:rPr>
          <w:color w:val="0E101A"/>
        </w:rPr>
        <w:lastRenderedPageBreak/>
        <w:t>In operation OVERLOAD case study, it presents a detailed analysis of the timeless principles of the war which are important when planning joint, combined and coalition operations. To fight the many challenges that are met during the war, it’s important to work as a joint, combined and coalition team, (Seitz et al, 2002). The Maneuver principle was well executed both at tactical levels of the war, (Hall, 2003). The main purpose of the maneuver principle is to ensure that the enemy is placed in a disadvantaged position y use of combat power. In overload operation, the maneuver was used to place credible forces in the Mediterranean area and by launching Operation ANVIL to open extra ports and tie-down more forces, this made the enemy concentrate on other ports other than the main one. It was also well demonstrated when operation and the tactical level after the airborne division was plunged as a way of deceiving the enemy, thus allowing the VII Corps to walk ashore at Utah Beach. Moreover, to encircle and trap the German Seventh Army and keep them off balance, the maneuver principle was applied. This is the reasons as to why the Germans announced that there was a need for extra space.</w:t>
      </w:r>
    </w:p>
    <w:p w:rsidR="00295191" w:rsidRPr="00295191" w:rsidRDefault="00295191" w:rsidP="00295191">
      <w:pPr>
        <w:pStyle w:val="NormalWeb"/>
        <w:spacing w:after="0" w:line="480" w:lineRule="auto"/>
        <w:ind w:firstLine="720"/>
        <w:jc w:val="both"/>
        <w:rPr>
          <w:color w:val="0E101A"/>
        </w:rPr>
      </w:pPr>
      <w:r w:rsidRPr="00295191">
        <w:rPr>
          <w:color w:val="0E101A"/>
        </w:rPr>
        <w:t xml:space="preserve">When the maneuver principle is being applied, it’s important also to have a chain of command which makes the deception of the enemy to be easy and without complication, (Tata, </w:t>
      </w:r>
      <w:bookmarkStart w:id="0" w:name="_GoBack"/>
      <w:bookmarkEnd w:id="0"/>
      <w:r w:rsidRPr="00295191">
        <w:rPr>
          <w:color w:val="0E101A"/>
        </w:rPr>
        <w:t xml:space="preserve">1993). For example, during the OVERLOAD operation, the unity of command and situational awareness allowed the Allied forces to move fast and keep tempo to maneuver faster than the enemy. Through this, the allied forces were able to take advantage of any situation that unfolded during the operation. Also during the Operation TORCH, General Eisenhower discovered that to successively apply the maneuvering principle, it’s important to have a chain of command. </w:t>
      </w:r>
    </w:p>
    <w:p w:rsidR="00295191" w:rsidRPr="00295191" w:rsidRDefault="00295191" w:rsidP="00295191">
      <w:pPr>
        <w:pStyle w:val="NormalWeb"/>
        <w:spacing w:after="0" w:line="480" w:lineRule="auto"/>
        <w:rPr>
          <w:color w:val="0E101A"/>
        </w:rPr>
      </w:pPr>
    </w:p>
    <w:p w:rsidR="00144116" w:rsidRDefault="00144116" w:rsidP="00295191">
      <w:pPr>
        <w:pStyle w:val="NormalWeb"/>
        <w:spacing w:before="0" w:beforeAutospacing="0" w:after="0" w:afterAutospacing="0" w:line="480" w:lineRule="auto"/>
        <w:rPr>
          <w:color w:val="0E101A"/>
        </w:rPr>
      </w:pPr>
      <w:r>
        <w:rPr>
          <w:color w:val="0E101A"/>
        </w:rPr>
        <w:br w:type="page"/>
      </w:r>
    </w:p>
    <w:p w:rsidR="00E76749" w:rsidRDefault="00E76749" w:rsidP="00E76749">
      <w:pPr>
        <w:pStyle w:val="NormalWeb"/>
        <w:spacing w:before="0" w:beforeAutospacing="0" w:after="0" w:afterAutospacing="0" w:line="480" w:lineRule="auto"/>
        <w:jc w:val="center"/>
        <w:rPr>
          <w:color w:val="0E101A"/>
        </w:rPr>
      </w:pPr>
      <w:r>
        <w:rPr>
          <w:color w:val="0E101A"/>
        </w:rPr>
        <w:lastRenderedPageBreak/>
        <w:t>References</w:t>
      </w:r>
    </w:p>
    <w:p w:rsidR="00E76749" w:rsidRDefault="00E76749" w:rsidP="00E76749">
      <w:pPr>
        <w:pStyle w:val="NormalWeb"/>
        <w:spacing w:before="0" w:beforeAutospacing="0" w:after="0" w:afterAutospacing="0" w:line="480" w:lineRule="auto"/>
        <w:ind w:left="720" w:hanging="720"/>
        <w:rPr>
          <w:color w:val="0E101A"/>
        </w:rPr>
      </w:pPr>
      <w:r>
        <w:rPr>
          <w:color w:val="0E101A"/>
        </w:rPr>
        <w:t>Seitz, S. S., Oakeley, K. M., &amp; Garcia-Huidobro, F. (2002). </w:t>
      </w:r>
      <w:r>
        <w:rPr>
          <w:rStyle w:val="Emphasis"/>
          <w:color w:val="0E101A"/>
        </w:rPr>
        <w:t>Operation Overlord and the Principles of War</w:t>
      </w:r>
      <w:r>
        <w:rPr>
          <w:color w:val="0E101A"/>
        </w:rPr>
        <w:t>. NATIONAL DEFENSE UNIV NORFOLK VA JOINT FORCES STAFF COLL. </w:t>
      </w:r>
      <w:hyperlink r:id="rId7" w:tgtFrame="_blank" w:history="1">
        <w:r>
          <w:rPr>
            <w:rStyle w:val="Hyperlink"/>
            <w:color w:val="4A6EE0"/>
          </w:rPr>
          <w:t>https://apps.dtic.mil/docs/citations/ADA421635</w:t>
        </w:r>
      </w:hyperlink>
    </w:p>
    <w:p w:rsidR="00E76749" w:rsidRDefault="00E76749" w:rsidP="00E76749">
      <w:pPr>
        <w:pStyle w:val="NormalWeb"/>
        <w:spacing w:before="0" w:beforeAutospacing="0" w:after="0" w:afterAutospacing="0" w:line="480" w:lineRule="auto"/>
        <w:ind w:left="720" w:hanging="720"/>
        <w:rPr>
          <w:color w:val="0E101A"/>
        </w:rPr>
      </w:pPr>
      <w:r>
        <w:rPr>
          <w:color w:val="0E101A"/>
        </w:rPr>
        <w:t>Hall, A. (2003). </w:t>
      </w:r>
      <w:r>
        <w:rPr>
          <w:rStyle w:val="Emphasis"/>
          <w:color w:val="0E101A"/>
        </w:rPr>
        <w:t>D-Day: Operation Overlord Day by Day</w:t>
      </w:r>
      <w:r>
        <w:rPr>
          <w:color w:val="0E101A"/>
        </w:rPr>
        <w:t>. Zenith Press. </w:t>
      </w:r>
      <w:hyperlink r:id="rId8" w:tgtFrame="_blank" w:history="1">
        <w:r>
          <w:rPr>
            <w:rStyle w:val="Hyperlink"/>
            <w:color w:val="4A6EE0"/>
          </w:rPr>
          <w:t>https://books.google.com/books?hl=en&amp;lr=&amp;id=8KexmX21mE8C&amp;oi=fnd&amp;pg=PA49&amp;dq=OPERATION+OVERLORD+&amp;ots=PAP75Vy_wo&amp;sig=WO0EO-H-viEYf_i9axtB0giVMs0</w:t>
        </w:r>
      </w:hyperlink>
    </w:p>
    <w:p w:rsidR="00E76749" w:rsidRDefault="00E76749" w:rsidP="00E76749">
      <w:pPr>
        <w:pStyle w:val="NormalWeb"/>
        <w:spacing w:before="0" w:beforeAutospacing="0" w:after="0" w:afterAutospacing="0" w:line="480" w:lineRule="auto"/>
        <w:ind w:left="720" w:hanging="720"/>
        <w:rPr>
          <w:color w:val="0E101A"/>
        </w:rPr>
      </w:pPr>
      <w:r>
        <w:rPr>
          <w:color w:val="0E101A"/>
        </w:rPr>
        <w:t>Tata, A. J. (1993). </w:t>
      </w:r>
      <w:r>
        <w:rPr>
          <w:rStyle w:val="Emphasis"/>
          <w:color w:val="0E101A"/>
        </w:rPr>
        <w:t>The Airborne Force Role in Operational Maneuver</w:t>
      </w:r>
      <w:r>
        <w:rPr>
          <w:color w:val="0E101A"/>
        </w:rPr>
        <w:t>. ARMY COMMAND AND GENERAL STAFF COLL FORT LEAVENWORTH KS SCHOOL OF ADVANCED MILITARY STUDIES. https://apps.dtic.mil/docs/citations/ADA274363</w:t>
      </w:r>
    </w:p>
    <w:p w:rsidR="00914933" w:rsidRDefault="00914933" w:rsidP="00E76749">
      <w:pPr>
        <w:spacing w:line="480" w:lineRule="auto"/>
      </w:pPr>
    </w:p>
    <w:sectPr w:rsidR="00914933" w:rsidSect="0014411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492" w:rsidRDefault="00BF7492" w:rsidP="00144116">
      <w:pPr>
        <w:spacing w:after="0" w:line="240" w:lineRule="auto"/>
      </w:pPr>
      <w:r>
        <w:separator/>
      </w:r>
    </w:p>
  </w:endnote>
  <w:endnote w:type="continuationSeparator" w:id="0">
    <w:p w:rsidR="00BF7492" w:rsidRDefault="00BF7492" w:rsidP="00144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492" w:rsidRDefault="00BF7492" w:rsidP="00144116">
      <w:pPr>
        <w:spacing w:after="0" w:line="240" w:lineRule="auto"/>
      </w:pPr>
      <w:r>
        <w:separator/>
      </w:r>
    </w:p>
  </w:footnote>
  <w:footnote w:type="continuationSeparator" w:id="0">
    <w:p w:rsidR="00BF7492" w:rsidRDefault="00BF7492" w:rsidP="00144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7169712"/>
      <w:docPartObj>
        <w:docPartGallery w:val="Page Numbers (Top of Page)"/>
        <w:docPartUnique/>
      </w:docPartObj>
    </w:sdtPr>
    <w:sdtEndPr>
      <w:rPr>
        <w:noProof/>
      </w:rPr>
    </w:sdtEndPr>
    <w:sdtContent>
      <w:p w:rsidR="00144116" w:rsidRPr="00144116" w:rsidRDefault="00144116" w:rsidP="00144116">
        <w:pPr>
          <w:pStyle w:val="Header"/>
          <w:rPr>
            <w:rFonts w:ascii="Times New Roman" w:hAnsi="Times New Roman" w:cs="Times New Roman"/>
            <w:sz w:val="24"/>
            <w:szCs w:val="24"/>
          </w:rPr>
        </w:pPr>
        <w:r w:rsidRPr="00144116">
          <w:rPr>
            <w:rFonts w:ascii="Times New Roman" w:hAnsi="Times New Roman" w:cs="Times New Roman"/>
            <w:sz w:val="24"/>
            <w:szCs w:val="24"/>
          </w:rPr>
          <w:t xml:space="preserve">Operation OVERLOAD        </w:t>
        </w:r>
        <w:r>
          <w:rPr>
            <w:rFonts w:ascii="Times New Roman" w:hAnsi="Times New Roman" w:cs="Times New Roman"/>
            <w:sz w:val="24"/>
            <w:szCs w:val="24"/>
          </w:rPr>
          <w:t xml:space="preserve">   </w:t>
        </w:r>
        <w:r w:rsidRPr="00144116">
          <w:rPr>
            <w:rFonts w:ascii="Times New Roman" w:hAnsi="Times New Roman" w:cs="Times New Roman"/>
            <w:sz w:val="24"/>
            <w:szCs w:val="24"/>
          </w:rPr>
          <w:t xml:space="preserve">                                                                                                        </w:t>
        </w:r>
        <w:r w:rsidRPr="00144116">
          <w:rPr>
            <w:rFonts w:ascii="Times New Roman" w:hAnsi="Times New Roman" w:cs="Times New Roman"/>
            <w:sz w:val="24"/>
            <w:szCs w:val="24"/>
          </w:rPr>
          <w:fldChar w:fldCharType="begin"/>
        </w:r>
        <w:r w:rsidRPr="00144116">
          <w:rPr>
            <w:rFonts w:ascii="Times New Roman" w:hAnsi="Times New Roman" w:cs="Times New Roman"/>
            <w:sz w:val="24"/>
            <w:szCs w:val="24"/>
          </w:rPr>
          <w:instrText xml:space="preserve"> PAGE   \* MERGEFORMAT </w:instrText>
        </w:r>
        <w:r w:rsidRPr="00144116">
          <w:rPr>
            <w:rFonts w:ascii="Times New Roman" w:hAnsi="Times New Roman" w:cs="Times New Roman"/>
            <w:sz w:val="24"/>
            <w:szCs w:val="24"/>
          </w:rPr>
          <w:fldChar w:fldCharType="separate"/>
        </w:r>
        <w:r w:rsidR="00295191">
          <w:rPr>
            <w:rFonts w:ascii="Times New Roman" w:hAnsi="Times New Roman" w:cs="Times New Roman"/>
            <w:noProof/>
            <w:sz w:val="24"/>
            <w:szCs w:val="24"/>
          </w:rPr>
          <w:t>3</w:t>
        </w:r>
        <w:r w:rsidRPr="00144116">
          <w:rPr>
            <w:rFonts w:ascii="Times New Roman" w:hAnsi="Times New Roman" w:cs="Times New Roman"/>
            <w:noProof/>
            <w:sz w:val="24"/>
            <w:szCs w:val="24"/>
          </w:rPr>
          <w:fldChar w:fldCharType="end"/>
        </w:r>
      </w:p>
    </w:sdtContent>
  </w:sdt>
  <w:p w:rsidR="00144116" w:rsidRPr="00144116" w:rsidRDefault="001441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116" w:rsidRDefault="00144116">
    <w:pPr>
      <w:pStyle w:val="Header"/>
    </w:pPr>
    <w:r>
      <w:rPr>
        <w:rFonts w:ascii="Times New Roman" w:hAnsi="Times New Roman" w:cs="Times New Roman"/>
        <w:sz w:val="24"/>
        <w:szCs w:val="24"/>
      </w:rPr>
      <w:t xml:space="preserve">Running Head: </w:t>
    </w:r>
    <w:r w:rsidRPr="00144116">
      <w:rPr>
        <w:rFonts w:ascii="Times New Roman" w:hAnsi="Times New Roman" w:cs="Times New Roman"/>
        <w:sz w:val="24"/>
        <w:szCs w:val="24"/>
      </w:rPr>
      <w:t xml:space="preserve">OPERATION OVERLOAD        </w:t>
    </w:r>
    <w:r>
      <w:rPr>
        <w:rFonts w:ascii="Times New Roman" w:hAnsi="Times New Roman" w:cs="Times New Roman"/>
        <w:sz w:val="24"/>
        <w:szCs w:val="24"/>
      </w:rPr>
      <w:t xml:space="preserve">   </w:t>
    </w:r>
    <w:r w:rsidRPr="00144116">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144116">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E04"/>
    <w:rsid w:val="00144116"/>
    <w:rsid w:val="00295191"/>
    <w:rsid w:val="00704BC9"/>
    <w:rsid w:val="00780B09"/>
    <w:rsid w:val="00801E04"/>
    <w:rsid w:val="00914933"/>
    <w:rsid w:val="00A559A6"/>
    <w:rsid w:val="00A62C0A"/>
    <w:rsid w:val="00AB4CA6"/>
    <w:rsid w:val="00BF5F08"/>
    <w:rsid w:val="00BF7492"/>
    <w:rsid w:val="00E76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EF6218-4DAF-4345-9777-B8EDB7FF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933"/>
    <w:rPr>
      <w:color w:val="0563C1" w:themeColor="hyperlink"/>
      <w:u w:val="single"/>
    </w:rPr>
  </w:style>
  <w:style w:type="paragraph" w:styleId="NormalWeb">
    <w:name w:val="Normal (Web)"/>
    <w:basedOn w:val="Normal"/>
    <w:uiPriority w:val="99"/>
    <w:semiHidden/>
    <w:unhideWhenUsed/>
    <w:rsid w:val="00E767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76749"/>
    <w:rPr>
      <w:i/>
      <w:iCs/>
    </w:rPr>
  </w:style>
  <w:style w:type="paragraph" w:styleId="Header">
    <w:name w:val="header"/>
    <w:basedOn w:val="Normal"/>
    <w:link w:val="HeaderChar"/>
    <w:uiPriority w:val="99"/>
    <w:unhideWhenUsed/>
    <w:rsid w:val="00144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116"/>
  </w:style>
  <w:style w:type="paragraph" w:styleId="Footer">
    <w:name w:val="footer"/>
    <w:basedOn w:val="Normal"/>
    <w:link w:val="FooterChar"/>
    <w:uiPriority w:val="99"/>
    <w:unhideWhenUsed/>
    <w:rsid w:val="00144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45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8KexmX21mE8C&amp;oi=fnd&amp;pg=PA49&amp;dq=OPERATION+OVERLORD+&amp;ots=PAP75Vy_wo&amp;sig=WO0EO-H-viEYf_i9axtB0giVMs0" TargetMode="External"/><Relationship Id="rId3" Type="http://schemas.openxmlformats.org/officeDocument/2006/relationships/settings" Target="settings.xml"/><Relationship Id="rId7" Type="http://schemas.openxmlformats.org/officeDocument/2006/relationships/hyperlink" Target="https://apps.dtic.mil/docs/citations/ADA42163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9C51-D213-46AA-9D17-A85750B11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2020-03-21T01:59:00Z</dcterms:created>
  <dcterms:modified xsi:type="dcterms:W3CDTF">2020-03-21T16:53:00Z</dcterms:modified>
</cp:coreProperties>
</file>